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6064569D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 xml:space="preserve">nº </w:t>
      </w:r>
      <w:r w:rsidR="004D0A65">
        <w:rPr>
          <w:sz w:val="20"/>
          <w:szCs w:val="20"/>
          <w:lang w:val="pt-BR"/>
        </w:rPr>
        <w:t xml:space="preserve"> </w:t>
      </w:r>
      <w:r w:rsidR="00241FC4">
        <w:rPr>
          <w:sz w:val="20"/>
          <w:szCs w:val="20"/>
          <w:lang w:val="pt-BR"/>
        </w:rPr>
        <w:t>002</w:t>
      </w:r>
      <w:proofErr w:type="gramEnd"/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3009FE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3009FE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proofErr w:type="gramStart"/>
      <w:r w:rsidRPr="00B05489">
        <w:rPr>
          <w:rFonts w:ascii="Arial" w:hAnsi="Arial" w:cs="Arial"/>
          <w:sz w:val="20"/>
          <w:szCs w:val="20"/>
        </w:rPr>
        <w:t>( )</w:t>
      </w:r>
      <w:proofErr w:type="gramEnd"/>
      <w:r w:rsidRPr="00B05489">
        <w:rPr>
          <w:rFonts w:ascii="Arial" w:hAnsi="Arial" w:cs="Arial"/>
          <w:sz w:val="20"/>
          <w:szCs w:val="20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BF7686">
      <w:headerReference w:type="default" r:id="rId7"/>
      <w:pgSz w:w="11906" w:h="16838"/>
      <w:pgMar w:top="1418" w:right="1134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1"/>
      <w:tblW w:w="11182" w:type="dxa"/>
      <w:tblInd w:w="-1293" w:type="dxa"/>
      <w:tblLook w:val="04A0" w:firstRow="1" w:lastRow="0" w:firstColumn="1" w:lastColumn="0" w:noHBand="0" w:noVBand="1"/>
    </w:tblPr>
    <w:tblGrid>
      <w:gridCol w:w="1386"/>
      <w:gridCol w:w="8042"/>
      <w:gridCol w:w="1754"/>
    </w:tblGrid>
    <w:tr w:rsidR="00F566AE" w:rsidRPr="00BF7686" w14:paraId="439964FF" w14:textId="77777777" w:rsidTr="00F566AE">
      <w:trPr>
        <w:trHeight w:val="564"/>
      </w:trPr>
      <w:tc>
        <w:tcPr>
          <w:tcW w:w="1386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 w:themeColor="accent1"/>
          </w:tcBorders>
        </w:tcPr>
        <w:p w14:paraId="63D647CB" w14:textId="77777777" w:rsidR="00BF7686" w:rsidRPr="00BF7686" w:rsidRDefault="00BF7686" w:rsidP="00BF7686">
          <w:pPr>
            <w:rPr>
              <w:rFonts w:ascii="Arial" w:hAnsi="Arial" w:cs="Arial"/>
            </w:rPr>
          </w:pPr>
          <w:r w:rsidRPr="00BF7686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8752" behindDoc="0" locked="0" layoutInCell="1" allowOverlap="1" wp14:anchorId="4783CD4D" wp14:editId="3C865291">
                <wp:simplePos x="0" y="0"/>
                <wp:positionH relativeFrom="column">
                  <wp:posOffset>49530</wp:posOffset>
                </wp:positionH>
                <wp:positionV relativeFrom="paragraph">
                  <wp:posOffset>127000</wp:posOffset>
                </wp:positionV>
                <wp:extent cx="664845" cy="835660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F81BD"/>
            <w:left w:val="double" w:sz="4" w:space="0" w:color="4F81BD" w:themeColor="accent1"/>
            <w:right w:val="double" w:sz="4" w:space="0" w:color="4F81BD"/>
          </w:tcBorders>
        </w:tcPr>
        <w:p w14:paraId="2E8D1754" w14:textId="77777777" w:rsidR="00BF7686" w:rsidRPr="00BF7686" w:rsidRDefault="00BF7686" w:rsidP="00BF7686">
          <w:pPr>
            <w:rPr>
              <w:rFonts w:ascii="Arial" w:hAnsi="Arial" w:cs="Arial"/>
              <w:iCs/>
            </w:rPr>
          </w:pPr>
        </w:p>
        <w:p w14:paraId="75C4D086" w14:textId="77777777" w:rsidR="00BF7686" w:rsidRPr="00BF7686" w:rsidRDefault="00BF7686" w:rsidP="00BF7686">
          <w:pPr>
            <w:tabs>
              <w:tab w:val="left" w:pos="1945"/>
            </w:tabs>
            <w:rPr>
              <w:rFonts w:ascii="Arial" w:hAnsi="Arial" w:cs="Arial"/>
              <w:iCs/>
            </w:rPr>
          </w:pPr>
          <w:r w:rsidRPr="00BF7686">
            <w:rPr>
              <w:rFonts w:ascii="Arial" w:hAnsi="Arial" w:cs="Arial"/>
              <w:iCs/>
            </w:rPr>
            <w:tab/>
          </w:r>
        </w:p>
        <w:p w14:paraId="1A808ACF" w14:textId="77777777" w:rsidR="00BF7686" w:rsidRPr="00BF7686" w:rsidRDefault="00BF7686" w:rsidP="00BF7686">
          <w:pPr>
            <w:rPr>
              <w:rFonts w:ascii="Arial" w:hAnsi="Arial" w:cs="Arial"/>
              <w:b/>
              <w:bCs/>
              <w:iCs/>
            </w:rPr>
          </w:pPr>
          <w:r w:rsidRPr="00BF7686">
            <w:rPr>
              <w:rFonts w:ascii="Arial" w:hAnsi="Arial" w:cs="Arial"/>
              <w:b/>
              <w:bCs/>
              <w:iCs/>
            </w:rPr>
            <w:t>ESTADO DO RIO DE JANEIRO</w:t>
          </w:r>
        </w:p>
        <w:p w14:paraId="5059F0DA" w14:textId="77777777" w:rsidR="00BF7686" w:rsidRPr="00BF7686" w:rsidRDefault="00BF7686" w:rsidP="00BF7686">
          <w:pPr>
            <w:rPr>
              <w:rFonts w:ascii="Arial" w:hAnsi="Arial" w:cs="Arial"/>
              <w:b/>
              <w:bCs/>
              <w:iCs/>
            </w:rPr>
          </w:pPr>
          <w:r w:rsidRPr="00BF7686">
            <w:rPr>
              <w:rFonts w:ascii="Arial" w:hAnsi="Arial" w:cs="Arial"/>
              <w:b/>
              <w:bCs/>
              <w:iCs/>
            </w:rPr>
            <w:t>PREFEITURA MUNICIPAL DE APERIBE</w:t>
          </w:r>
        </w:p>
        <w:p w14:paraId="2579CA3E" w14:textId="77777777" w:rsidR="00BF7686" w:rsidRPr="00BF7686" w:rsidRDefault="00BF7686" w:rsidP="00BF7686">
          <w:pPr>
            <w:rPr>
              <w:rFonts w:ascii="Arial" w:hAnsi="Arial" w:cs="Arial"/>
            </w:rPr>
          </w:pPr>
          <w:r w:rsidRPr="00BF7686">
            <w:rPr>
              <w:rFonts w:ascii="Arial" w:hAnsi="Arial" w:cs="Arial"/>
              <w:b/>
              <w:bCs/>
              <w:iCs/>
              <w:sz w:val="23"/>
              <w:szCs w:val="23"/>
            </w:rPr>
            <w:t>SECRETARIA MUNICIPAL DE ADMINISTRAÇÃO</w:t>
          </w: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C506757" w14:textId="77777777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Proc:0057/2025</w:t>
          </w:r>
        </w:p>
      </w:tc>
    </w:tr>
    <w:tr w:rsidR="00BF7686" w:rsidRPr="00BF7686" w14:paraId="01703195" w14:textId="77777777" w:rsidTr="00F566AE">
      <w:trPr>
        <w:trHeight w:val="669"/>
      </w:trPr>
      <w:tc>
        <w:tcPr>
          <w:tcW w:w="1386" w:type="dxa"/>
          <w:vMerge/>
          <w:tcBorders>
            <w:left w:val="double" w:sz="4" w:space="0" w:color="4F81BD"/>
            <w:right w:val="double" w:sz="4" w:space="0" w:color="4F81BD" w:themeColor="accent1"/>
          </w:tcBorders>
        </w:tcPr>
        <w:p w14:paraId="6EC47628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F81BD" w:themeColor="accent1"/>
            <w:right w:val="double" w:sz="4" w:space="0" w:color="4F81BD"/>
          </w:tcBorders>
        </w:tcPr>
        <w:p w14:paraId="01F5CF7A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E252102" w14:textId="77777777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Folha:</w:t>
          </w:r>
        </w:p>
      </w:tc>
    </w:tr>
    <w:tr w:rsidR="00F566AE" w:rsidRPr="00BF7686" w14:paraId="0B89FB8B" w14:textId="77777777" w:rsidTr="00F566AE">
      <w:trPr>
        <w:trHeight w:val="436"/>
      </w:trPr>
      <w:tc>
        <w:tcPr>
          <w:tcW w:w="1386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 w:themeColor="accent1"/>
          </w:tcBorders>
        </w:tcPr>
        <w:p w14:paraId="482AE22B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F81BD" w:themeColor="accent1"/>
            <w:bottom w:val="double" w:sz="4" w:space="0" w:color="4F81BD"/>
            <w:right w:val="double" w:sz="4" w:space="0" w:color="4F81BD"/>
          </w:tcBorders>
        </w:tcPr>
        <w:p w14:paraId="30335893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3CD9D33F" w14:textId="77777777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Visto: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3625">
    <w:abstractNumId w:val="1"/>
  </w:num>
  <w:num w:numId="2" w16cid:durableId="464128141">
    <w:abstractNumId w:val="0"/>
  </w:num>
  <w:num w:numId="3" w16cid:durableId="58342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41FC4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132</cp:revision>
  <cp:lastPrinted>2025-04-14T11:09:00Z</cp:lastPrinted>
  <dcterms:created xsi:type="dcterms:W3CDTF">2019-01-24T00:54:00Z</dcterms:created>
  <dcterms:modified xsi:type="dcterms:W3CDTF">2025-04-14T11:09:00Z</dcterms:modified>
</cp:coreProperties>
</file>